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Рычков Виталий Михайлович обратился в суд с заявлением о признании недействительным договора дарения земельного участка с жилым домом от 11.03.2016, заключенного должником в пользу Шарниной Д.А.; применении последствий недействительности сделки. Определением Арбитражного суда города Москвы от 20.01.2020 в удовлетворении заявления отказано. Постановлением Девятого арбитражного апелляционного суда от 13.07.2020, оставленным без изменения постановлением Арбитражного суда Московского округа от 01.10.2020, вышеуказанное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округа. Шарнина Д.А. настаивает на оставлении в силе определения суда первой инстанции, а Шарнин В.Н. – на направлении дела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 руководствовался статьями 168, 170 Гражданского кодекса Российской Федерации, пунктом 2 статьи 61.2 Федерального закона от 26.10.2002 № 127-ФЗ «О несостоятельности (банкротстве)», пришёл к выводам о доказанности финансовым управляющим совокупности условий для признания недействительной оспариваемой сделки, совершенной должником в пользу заинтересованного лица при наличии неисполненных обязательств перед кредиторами и целью причинения им вреда путём вывода ликвидного имущества из конкурной массы, признав не пропущенным срок исковой давности.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Шарниной Дарьи Артемьевне и Шарнину Валерию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