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ФИО3 обратился в суд с заявлением о признании недействительными сделками договора дарения квартиры от 16.03.2016, договора дарения автостоянки от 16.03.2016, заключенных между должником и ФИО2, и о применении последствий недействительности сделок. Определением Арбитражного суда города Москвы от 23.10.2019, оставленным без изменения постановлением Девятого арбитражного апелляционного суда от 16.01.2020, отказано в удовлетворении заявления. Постановлением Арбитражного суда Московского округа от 22.06.2020 отменены определение суда первой инстанции от 23.10.2019 и постановление апелляционного суда от 16.01.2020, обособленный спор направлен на новое рассмотрение в Арбитражный суд города Москвы. В кассационных жалобах, поданных в Верховный Суд Российской Федерации, заявители просят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состоявшиеся судебные акты и направляя спор на новое рассмотрение, суд округа, руководствуясь положениями пункта 2 статьи 61.2 Федерального закона от 26.10.2002 № 127-ФЗ «О несостоятельности (банкротстве)», исходил из несоответствия выводов судов фактическим обстоятельствам дела и имеющимся в деле доказательствам, а также из неполного исследования судами обстоятельств дела, которые могут иметь существенное значение для разрешения спора, что привело к преждевременным выводам и вынесению необоснованных судебных актов. При новом рассмотрении судам необходимо надлежащим образом проверить наличие или отсутствие осведомлённости должника о неисполнении основным заёмщиком кредитных обязательств, наличие или отсутствие у ФИО2 финансовой возможности для предоставления должнику денежных средств на приобретение спорного имущества, дать мотивированную оценку доводам финансового управляющего имуществом должника.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Содержащиеся в нём выводы соответствуют нормам права, оснований для переоценки этих выводов не имеется. В связи с тем, что вопрос об удовлетворении либо отказе в удовлетворении требований арбитражным судом округа не был окончательно разрешён, заявители не лишены возможности при новом рассмотрении спора изложить свои доводы со ссылками на нормы права и имеющиеся доказательства.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и ФИО2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ГК "Внешэкономбанк" (подробнее) ИФНС №36 по г. Москве (подробнее) Иные лица: НП ОАУ СРО "Авангард" (подробнее) Ф/у Рычков В.М.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