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14.02.2020 оспариваемое постановление изменено, размер назначенного предприятию наказания в виде штрафа снижен до 100 000 рублей. 2 Постановлением Тринадцатого арбитражного апелляционного суда от 22.05.2020 решение суда первой инстанции оставлено без изменения. Постановлением Арбитражного суда Северо-Западного округа от 01.09.2020 указанные судебные акты отменены, заявленное требование удовлетворено. Административный орган обратился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органом выявлен факт производства работ после окончания срока действия ордера ГАТИ. Пунктом 2 статьи 14 Закона № 273-70 установлена ответственность за неисполнение обязанности по переоформлению ордера, либо производство работ после окончания срока действия ордера, либо нарушение сроков производства работ, либо невосстановление объектов благоустройства, элементов благоустройства, нарушенных в результате производства работ после их завершения и окончания срока действия ордера, либо невосстановление после завершения работ объектов благоустройства, 3 элементов благоустройства, нарушенных в результате производства работ без ордера, а также работ, производство которых разрешено без ордера. Отменяя решение суда первой инстанции и постановление суда апелляционной инстанции, суд округа исходил из отсутствия в материалах дела доказательств, свидетельствующих о том, что предприятием допущено нарушений Правил благоустройства территории Санкт-Петербурга в части, касающейся правил производства земляных, ремонтных и отдельных работ, связанных с благоустройством территории Санкт-Петербурга, утвержденных постановлением Правительства Санкт-Петербурга от 06.10.2016 № 875, выразившихся в производстве работ после окончания срока действия ордера, тогда как неисполнение обязанности по переоформлению ордера предприятию как заказчику производства работ не вменяется. Указанные выводы суда в жалобе не опровергнуты.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