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28.01.2019, оставленным без изменения постановлением Одиннадцатого арбитражного 2 апелляционного суда от 13.06.2019, заявленные требования удовлетворены частично, признаны незаконными и отменены постановления управления от 09.01.2018 № А05-1229/2018 в части назначения наказания в размере штрафа, превышающего 3 944 520 рублей, № А05-1226/2018 в части назначения наказания в размере штрафа, превышающего 21 184 160 рублей, № А05-1228/2018 в части назначения наказания в размере штрафа, превышающего 2 151 120 рублей, № А05-1230/2018 в части назначения наказания в размере штрафа, превышающего 4 564 960 рублей, № А05-1231/2018 в части назначения наказания в размере штрафа, превышающего 2 065 920 рублей. В удовлетворении остальной части требований отказано. Постановлением Арбитражного суда Поволжского округа от 11.10.2019 решение суда первой инстанции и постановление суда апелляционной инстанции отменены, дело направлено на новое рассмотрение в суд первой инстанции При новом рассмотрении настоящего спора решением суда первой инстанции от 12.12.2019, оставленным без изменения постановлениями Одиннадцатого арбитражного апелляционного суда от 10.06.2020 и Арбитражного суда Поволжского округа от 04.09.2020, заявленные требования удовлетворены В кассационных жалобах, поданных в Верховный Суд Российской Федерации, управление и ФАС России ставят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управления от 19.12.2017 № 01/593-к возбуждено дело и создана комиссия по рассмотрению дела о нарушении антимонопольного законодательства в отношении обществ 3 «Инновационно-внедренческий центр «Анатомика», «ГИРЯ 14», «Ортопрайм», «Ортопрайм СНГ», «Диапомпа» и «Диомид». По результатам рассмотрения дела антимонопольным органом принято решение о признании заявителей нарушившими требования пункта 2 части 1 статьи 11 Закона о защите конкуренции, что выразилось в достижении устного картельного соглашения, реализация которого привела к поддержанию цен на аукционах в электронных торгах. Установленный факт нарушения антимонопольного законодательства явился так же основанием для вынесения постановлений о наложении штрафа. Не согласившись с ненормативными актами антимонопольного органа, заявители обратились в арбитражный суд. Удовлетворяя заявленные требования, суды, исследовав и оценив представленные в материалы дела доказательства, руководствуясь положениями статей 4, 9, пункта 2 части 1, частей 7, 8 статьи 11 Закона о защите конкуренции, Федерального закона от 08.02.1998 № 14-ФЗ «Об обществах с ограниченной ответственностью», пришли к выводу о том, что оспариваемое решение антимонопольного органа и постановления о привлечении к административной ответственности противоречат положениям действующего законодательства и нарушают права и законные интересы заявителей в сфере предпринимательской и иной экономической деятельности. Судебные инстанции исходили из недоказанности управлением заключения заявителями картельного соглашения, приводящего к поддержанию цен на торгах. При этом суды сочли, что договор доверительного управления имуществом подпадает под критерий части 8 статьи 11 Закона о защите конкуренции - осуществление функций исполнительного органа юридического лица. При исследовании обстоятельств дела установлено, что группа юридических лиц, подконтрольная Михееву А.А., отвечает условиям, установленным в части 8 статьи 11 Закона о защите конкуренции; заявители не являются конкурентами на спорном товарном рыке; воля каждого из обществ определяется одним лицом – Михеевым А.А.; все организации действуют в одном экономическом интересе; деятельность всех обществ и Поповой Ю.Е. в совокупности, как и каждого в отдельности направлена на достижение единой цели - получение прибыли группой лиц. Ссылка в жалобах на иную судебную практику не может служить основанием для отмены обжалуемых судебных актов с учетом фактических обстоятельств настоящего спора. Доводы, изложенные в кассационных жалобах ФАС России и управления, являлись предметом рассмотрения судов, получили надлежащую правовую 4 оценку и не подтверждают существенных нарушений норм материального и норм процессуального права, которые могли повлиять на исход дела.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и Управлению Федеральной антимонопольной службы по Республике Татарстан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