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19.02.2020, оставленным без изменения постановлением Девятнадцатого арбитражного апелляционного суда от 28.05.2020, в удовлетворении заявления о привлечении предпринимателя к административной ответственности отказано. Постановлением Арбитражного суда Центрального округа от 27.08.2020 указанные судебные акты оставлены без изменения. 2 Административный орган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с заявлением послужил выявленный административным органом факт хранения в магазине предпринимателя алкогольной продукции. Административный орган в жалобе указывает на наличие в действиях предпринимателя состава правонарушения, ответственность за которое предусмотрена частью 3 статьи 14.17 Кодекса Российской Федерации об административных правонарушениях. Между тем, при рассмотрении дела после отмены судебного акта, которым было отказано в привлечении лица к административной ответственности, следует иметь в виду, что лицо не может быть привлечено к административной ответственности, если к моменту вынесения нового судебного акта истекли сроки давности, установленные статьей 4.5 Кодекса (пункт 20 Постановления Пленума Высшего Арбитражного Суда Российской Федерации от 27.01.2003 № 2 «О некоторых вопросах, связанных с введением в действие Кодекса Российской Федерации об административных правонарушениях»).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публичных прав. Исходя из смысла пункта 6 части 1 статьи 24.5 Кодекса Российской Федерации об административных правонарушениях истечение срока давности 3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указанных обстоятельствах доводы жалобы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