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акты, принятые по делу № А40-18548/2019, и одновременно просит о приостановлении исполнения решения со ссылкой на невозможность из-за ведения в отношении взыскателя дела о банкротстве поворота исполнения. Суд не усматривает условий, требуемых частью 3 статьи 291.6 Арбитражного процессуального кодекса Российской Федерации для приостановления исполнения судебного акта,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приостановлении исполнения решения Арбитражного суда города Москвы от 09.01.2020 делу № А40-18548/2019.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