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06.03.2020, оставленным без изменения постановлением Шестнадцатого арбитражного апелляционного суда от 03.07.2020 и постановлением Арбитражного суда Северо-Кавказского округа от 06.10.2020, в удовлетворении заявления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комитетом на единой электронной торговой площадке 24.09.2019 размещено извещение № 0121200004719001125 от 21.12.2018 о проведении аукциона на проведение подрядных работ, заказчиком работ являлось управление ЖКХ. Согласно протоколу проведения электронного аукциона от 09.10.2019 на участие в аукционе подано 6 заявок, по результатам рассмотрения заявка ООО «Домострой» отклонена. Не согласившись с действиями аукционной комиссии по отклонению заявки, общество обратилось в антимонопольный орган с жалобой. По результатам рассмотрения жалобы управлением принято решение, в действиях комитета выявлено нарушение частей 6 и 7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На основании принятого решения управлению ЖКХ и комитету выдано предписание об устранении выявленных нарушений. Не согласившись с решением и предписанием антимонопольного органа, комитет обратился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учитывая правовую позицию, изложенную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28.06.2017 Президиумом Верховного Суда Российской Федерации, пришли к выводу, что вынесенные управлением акты соответствуют положениям законодательства и не нарушают права и законные интересы заявителя, с чем согласился суд округа. Судами установлено, что заявка общества признана несоответствующей в связи с непредставлением документов и информации, предусмотренной частью 8.2 статьи 66 Закона о контрактной системе. Между тем, документы общества, размещенные в реестре участников закупок, представлены в аукционную комиссию оператором электронной площадки во вкладке «Доп. сведения»: контракт, локальные сметные расчеты, разрешение на ввод в эксплуатацию, акты выполненных работ по форме КС-2. Акт от 01.05.2018 предоставлен обществом в качестве приложения ко второй части заявки, в то время как должен был быть представлен при регистрации в единой информационной системе и размещен в реестре участников закупок. Установив указанные обстоятельства, суды согласились с выводом антимонопольного органа о том, что комитетом использован формальный подход при рассмотрении заявки общества, спорный акт фактически предоставлен в распоряжение комитета, а заявка общества ранее отклонялась по иным основаниям, в связи с чем действия аукционной комиссии в указанной части не соответствуют нормам и принципам Закона о контрактной системе.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Ставропольского края по государственным закупкам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Комитет Ставропольского края по государственным закупкам (подробнее) Ответчики: Управление Федеральной антимонопольной службы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