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27.02.2020 заявленное требование удовлетворено, суд признал незаконным отказ министерства в постановке на учет экскаватора и обязал заинтересованное лицо устранить допущенные нарушения прав и законных интересов заявителя путем 2 осуществления регистрационных действий по постановке на учет данного экскаватора в установленном законом порядке. Постановлением Восемнадцатого арбитражного апелляционного суда от 10.06.2020 решение суда первой инстанции отменено в части взыскания с министерства в доход федерального бюджета 3000 рублей государственной пошлины за рассмотрение дела в суде первой инстанции, в остальной части решение суда первой инстанции оставлено без изменения. Постановлением Арбитражного суда Уральского округа от 21.09.2020 постановление суда апелляционной инстанции оставлено без изменения. Министерство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198, 200 Арбитражного процессуального кодекса Российской Федерации, статьи 15 Федерального закона от 10.12.1995 № 196-ФЗ «О безопасности дорожного движения», пункта 3 постановления Правительства Российской Федерации от 12.08.1994 № 938 «О государственной регистрации автотранспортных средств и других видов самоходной техники на территории Российской Федерации», Правил государственной регистрации тракторов, самоходных дорожно-строительных и иных машин и прицепов к ним органами государственного надзора за техническим состоянием самоходных машин и других видов техники в Российской Федерации (гостехнадзора) (утв. Минсельхозпродом России 16.01.1995), суды удовлетворили требования, признав, что в данном случае отказ в регистрации и постановке на учет транспортного средства влечет нарушение прав общества на реализацию своих правомочий как собственника имущества в отношении транспортного средства. Указанные выводы судов в жалобе не опровергнуты. 3 Доводы кассационной жалобы были предметом исследования судов и получили исчерпывающую правовую оценку,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