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18.12.2019 иск удовлетворен частично. Пятнадцатый арбитражный апелляционный суд рассмотрел дело по правилам для суда первой инстанции и постановлением от 27.06.2020, оставленным без изменения и постановлением Арбитражного суда Северо- Кавказского округа от 30.09.2020, решение отменил, прекратил производство по делу в части расторжения договора возмездного оказания услуг от 12.09.2017 № 24, взыскания 3 360 000 рублей неустойки и штрафа в размере 50% от взысканных сумм в связи с отказом от иска, взыскал с общества 556 000 рублей неосновательного обогащения, 99 233 рубля 93 копейки процентов за пользование чужими денежными средствами. В кассационной жалобе общество просит о пересмотре судебных актов апелляционного и окружного судов, ссылаясь на неизвещение о рассмотрении дела апелляционным судом и несение должных быть возмещенными затрат на исполнение договора.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 итогу оценки доказательств исполнения договора возмездного оказания услуг от 12.09.2017 № 24 суды не установили оснований для получения ответчиком суммы, на которую он заключен, в связи с неоказанием согласованных услуг на полную сумму, поэтому взыскали разницу между полученной и отработанной суммами на основании статьи 1102 Гражданского кодекса Российской Федерации. Довод заявителя о неизвещении его судом апелляционной инстанции о рассмотрении дела неоснователен исходя из части 6 статьи 121 Арбитражного процессуального кодекса Российской Федерации и ее судебного толкования. Вопросы доказывания и оценки доказательств относятся к компетенции судов, рассматривающих дело по правилам для суда первой инстанции, и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«МВК-ЮНИТЕД»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