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Северо-Кавказского округа от 03.09.2020 оставлены без изменения решение Арбитражного суда Ростовской области от 30.01.2020 и постановление Пятнадцатого арбитражного апелляционного суда от 04.07.2020 об отказе в удовлетворении иска. В кассационной жалобе общество «Глобал Трейд» просит об отмене постановления окружного суда, ссылаясь на то, что изменение условий договора является единственным способом защиты права исходя из поведения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Факт непоставки детали в связи со снятием ее с производства установлен в ранее рассмотренном и настоящем делах и возникновения в связи с ним какого-либо негативного последствия, требующего прибегания к судебной защите, суды не установили, поэтому в отсутствие законного основания для изменения договора отказали в иске.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«Глобал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