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15.12.2020 с ходатайством о восстановлении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восстановлению не подлежит независимо от причины его пропуска. 2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«ТСР» в восстановлении срока подачи кассационной жалобы на постановление от 27.12.2019 и дополнительное постановление от 11.02.2020 Восьмого арбитражного апелляционного суда и постановление Арбитражного суда Западно-Сибирского от 02.06.2020 по делу № А46-22061/2018 Арбитражного суда Омской области. Возвратить обществу с ограниченной ответственностью «ТСР» кассационную жалобу. Возвратить обществу с ограниченной ответственностью «ТСР» из федерального бюджета 3 000 (три тысячи) рублей государственной пошлины, уплаченной за подачу кассационной жалобы платежным поручением от 17.08.2020 № 1340.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