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«Глобал Логистикс» обратилось в Арбитражный суд Свердловской области с иском о взыскании с открытого акционерного общества «Российские железные дороги» 2 337 296 рублей 31 копейки пени за просрочку доставки груза.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«КВРП «Новотранс», открытое акционерное общество «Святогор». Решением Арбитражного суда Свердловской области от 27.01.2020 иск удовлетворен в части взыскания 1 012 776 рублей 72 копеек пени; в удовлетворении иска в остальной части отказано. Постановлением Семнадцатого арбитражного апелляционного суда от 14.05.2020 решение суда первой инстанции оставлено без изменения. Арбитражный суд Уральского округа постановлением от 17.09.2020 указанные судебные акты оставил без изменения. 2 Открытое акционерное общество «Российские железные дороги»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взыскания 77 925 рублей 78 копеек пени,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330, 792, 793 Гражданского кодекса Российской Федерации, статьями 33, 97 Федерального закона от 10.01.2003 № 18-ФЗ «Устав железнодорожного транспорта Российской Федерации», Правилами исчисления сроков доставки грузов, порожних грузовых вагонов железнодорожным транспортом, утвержденными приказом Министерства транспорта Российской Федерации от 07.08.2015 № 245, суды пришли к выводу об отсутствии оснований для освобождения дороги (перевозчика) от ответственности за просрочку в доставке вагонов, уменьшив размер взыскиваемой неустойки на основании статьи 333 Гражданского кодекса Российской Федерации. Доводы, изложенные в кассационной жалобе, о необходимости увеличения срока доставки груза ввиду устранения технической неисправности вагона, возникшей по не зависящим от перевозчика причинам, были предметом рассмотрения судов и мотивированно отклонены.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3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