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«Атомстройэкспорт» обратилось в Арбитражный суд города Москвы с иском о взыскании с акционерного общества «Интер РАО - Электрогенерация» 32 294 538 рублей 47 копеек неосновательного обогащения, 4 069 775 рублей 44 копеек процентов за пользование чужими денежными средствами за период с 16.11.2017 по 16.07.2019, с последующим их начислением по день фактического исполнения решения суда. К участию в деле в качестве третьих лиц, не заявляющих самостоятельных требований относительно предмета спора, привлечены акционерное общество «Научно-производственная компания Медиана-фильтр», акционерное общество «Интер РАО - Инжиниринг». Решением Арбитражного суда города Москвы от 17.01.2020 иск удовлетворен. Постановлением Девятого арбитражного апелляционного суда от 22.06.2020 решение суда первой инстанции оставлено без изменения. 2 Арбитражный суд Московского округа постановлением от 02.10.2020 указанные судебные акты оставил без изменения. Акционерное общество «Интер РАО - Электрогенерация»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связи с необоснованным списанием денежных средств по банковской гарантии на стороне ответчика возникло неосновательное обогащение, руководствуясь положениями статей 309, 310, 368, 395, 1102 Гражданского кодекса Российской Федерации, суды признали иск подлежащим удовлетворению. Доводы, изложенные в кассационной жалобе,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«Интер РАО - Электрогенерация»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