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«Автостарт» обратилось в Арбитражный суд Московской области с иском о взыскании с общества с ограниченной ответственностью «Компания Инфпроект» 22 895 014 рублей 15 копеек задолженности и 23 633 738 рублей 68 копеек неустойки по договору поставки от 13.04.2015 № 13/04-15. К участию в деле в качестве третьего лица, не заявляющего самостоятельных требований относительно предмета спора, привлечен ликвидатор общества с ограниченной ответственностью «Компания Инфпроект» Джапарова Марьям Анзоровна. Решением Арбитражного суда Московской области от 11.02.2020 иск удовлетворен. Постановлением Десятого арбитражного апелляционного суда от 09.07.2020 решение суда первой инстанции оставлено без изменения. Арбитражный суд Московского округа постановлением от 16.09.2020 указанные судебные акты оставил без изменения. 2 Общество с ограниченной ответственностью «Компания Инфпроект»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12, 182, 185, 309, 310, 330, 506, 516 Гражданского кодекса Российской Федерации, учитывая экспертное заключение по результатам судебной экспертизы и его выводы, признав доказанным факт поставки товара и отсутствие доказательств его своевременной оплаты, суды пришли к выводу о наличии оснований для удовлетворения иска. Доводы, изложенные в кассационной жалобе, об отсутствии полномочий у представителя ответчика на получение товара, о неправомерном начислении договорной неустойки были рассмотрены судами и мотивированно отклонены.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«Компания Инфпроект»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