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Кирток Оксана Александровна обратилась в суд с заявлением о признании недействительными договоров займа от 01.05.2017 и 15.03.2018, заключенных между Шайдуровым Денисом Юрьевичем (далее – займодавец) и должником, а также договора займа от 15.03.2018, заключенного между Шайдуровым Д.Ю., Германом Константином Владимировичем и должником. Определением Арбитражного суда Пермского края от 11.03.2020, оставленным без изменения постановлениями Семнадцатого арбитражного апелляционного суда от 20.05.2020 и Арбитражного суда Уральского округа от 25.08.2020, заявление удовлетворено в части признания недействительными договоров займа от 15.03.2018;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 в части отказа в признании недействительным договора займа от 01.05.2017 и принять в указанной части новый судебный акт о признании его недействительной сделкой.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168, 170 Гражданского кодекса Российской Федерации, статьями 61.6, 213.32 Федерального закона от 26.10.2002 № 127-ФЗ «О несостоятельности (банкротстве)», применительно к конкретным фактическим обстоятельствам установили наличие у должника неисполненных обязательств перед займодавцем, что не позволило прийти к выводу о признании недействительной рассматриваемой сделки ввиду отсутствия у неё признаков мнимости.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Трушникову Андрею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