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20.12.2019, оставленным без изменения постановлением Девятого арбитражного апелляционного суда от 09.06.2020, иск удовлетворен. Арбитражный суд Московского округа постановлением от 25.08.2020 решение от 20.12.2019 и постановление Девятого арбитражного апелляционного суда от 09.06.2020 оставил без изменения. В кассационной жалобе союз просит о пересмотре судебных актов, ссылаясь на неправильное исчисление срока исковой давности и предлагающего признать началом течения срока свой отказ в осуществлении компенсационной выплаты в связи с обращением предпринимателя.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обязанность страховщика, заключившего с предпринимателем договор сельскохозяйственного страхования, по выплате страхового возмещения подтверждена судебным решением и не исполнена вследствие применения к страховщику процедур в деле о банкротстве. Таким образом, у союза в силу части 1 статьи 10 Федерального закона от 25.07.2011 № 260-ФЗ «О государственной поддержке в сфере сельскохозяйственного страхования и о внесении изменений в Федеральный закон «О развитии сельского хозяйства» наступила обязанность по осуществлению компенсационной выплаты, в отношении которой применяются те же правила, что и в отношении страховой выплаты (часть 6 статьи 10). Учитывая предъявление предпринимателем иска о страховой выплате в пределах срока исковой давности, этот срок не может быть пропущенным для обращения предпринимателя, исчерпавшего возможность получения страховой выплаты вследствие прекращения страховщика, за принудительным осуществлением компенсационной выплаты, в которой ему союз отказал во внесудебном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союзу «Единое объединение агростраховщиков агропромышленного комплекса – Национальный союз агростраховщиков»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