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10.03.2020, оставленным без изменения постановлениями Семнадцатого арбитражного апелляционного суда от 15.06.2020 и Арбитражного суда Уральского округа от 10.09.2020, исковые требования удовлетворены частично, со Свердловской области в лице министерства за счет средств соответствующего бюджета в пользу общества взыскано неосновательное обогащение в сумме 7 669 500 рублей. В удовлетворении остальной части требования отказано. В кассационной жалобе, поданной в Верховный Суд Российской Федерации, министерство ставит вопрос об отмене принятых по делу судебных актов, ссылаясь на существенное нарушение норм права, просит отказать в удовлетворении заявленных требований в полном объеме.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общество, образованное путем реорганизации государственного предприятия, полагая, что имело обязанность перечислить в бюджет часть чистой прибыли независимо от источников ее получения, в течение 2016 года перечислило министерству 9 169 500 рублей, составляющих 25 процентов чистой прибыли за 2015 год. В обоснование иска общество указало, что на стороне ответчика возникло неосновательное обогащение в результате необоснованного перечисления в региональный бюджет части прибыли в размере 9 169 500 рублей. Оценив представленные в материалы дела доказательства, суды, руководствуясь положениями статей 295 , 1102 Гражданского кодекса Российской Федерации, статей 250 , 251 Налогового кодекса Российской Федерации, статей 38 , 78 Бюджетного кодекса Российской Федерации, статьи 17 Федерального закона от 14.11.2002 № 161-ФЗ «О государственных и муниципальных унитарных предприятиях», Правилами разработки и утверждения программ деятельности и определения подлежащей перечислению в федеральный бюджет части прибыли федеральных государственных унитарных предприятий, утвержденными постановлением Правительства Российской Федерации от 10.04.2002 № 228, пришли к выводу о наличии оснований для частичного удовлетворения иска. Судебные инстанции исходили из того, что при определении размера чистой прибыли, которая подлежит перечислению в доход федерального бюджета, средства, перечисленные предприятию из бюджетов всех уровней на реализацию целевых программ, не могут быть приняты во внимание. Поскольку доказательств наличия у общества прибыли за спорный период от использования имущества, находившегося в хозяйственном ведении, не представлено, оснований для перечисления собственнику имущества прибыли у истца не имелось. При этом, взыскивая неосновательное обогащение в сумме 7 669 500 рублей, суды установили, что в отношении части денежных средств, уплаченных в бюджет, обществом допущен пропуск срока исковой давности. Доводы заявителя, изложенные в кассационной жалобе, являлись предметом рассмотрения судов трех инстанций и получили надлежащую правовую оценку с учетом установленных по делу обстоятельств. Приведенные доводы не подтверждают существенных нарушений норм материального права и норм процессуального права, повлиявших на исход дела, основаны на ошибочном толковании норм права, в связи с чем не могут служить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по управлению государственным имуществом Свердловской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СОВХОЗ СУХОЛОЖСКИЙ (подробнее) Ответчики: Министерство по управлению государственным имуществом Свердловской области (подробнее) Иные лица: Министерство Финансов Свердловской области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