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26.06.2019 удовлетворено ходатайство предпринимателя об отказе от заявленных требований в полном объеме, производство по делу прекращено. Предприниматель обратился в суд с заявлением о взыскании судебных расходов по делу в размере 15 000 рублей. Определением Арбитражного суда города Москвы от 04.02.2020, оставленным без изменения постановлением Девятого арбитражного 2 апелляционного суда от 17.06.2020 и постановлением Арбитражного суда Московского округа от 01.09.2020, в удовлетворении заявления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110 Арбитражного процессуального кодекса Российской Федерации, разъяснениями, изложенными в пункте 26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 в пункте 13 информационного письма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пришел к выводу об отсутствии оснований для удовлетворения заявления о возмещении судебных расходов. При этом суд исходил из того, что отказ от иска не был связан с добровольным удовлетворением ответчиком требований истца. Суды апелляционной инстанции и округа поддержали выводы суда первой инстанции. Доводы, изложенные в кассационной жалобе, в том числе о неверном толковании норм об исчислении срока на возбуждение исполнительного производства, являлись предметом рассмотрения судов, получили надлежащую правовую оценку и не подтверждают наличие существенных нарушений норм материального и процессуального права, повлиявших на исход дела. Приведенные доводы, по существу, выражают несогласие предпринимателя с выводами судов по фактическим обстоятельствам дела, что в силу статьи 291.6 Арбитражного процессуального кодекса Российской Федерации не может служить основанием для отмены судебных актов в 3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Соловьевой Евгении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