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Краснодарского края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Специализированный застройщик «ВестСтрой» (далее - компания) о взыскании 217 257 руб. 30 коп. неустойки за просрочку сдачи объекта долевого строительства за период с 24.08.2017 по 14.04.2019. К участию в деле в качестве третьих лиц, не заявляющих самостоятельных требований относительно предмета спора, привлечены ФИО1, ФИО2, ФИО3, ФИО4. Решением Арбитражного суда Краснодарского края от 20.11.2019 с компании в пользу общества взыскано 108 628 руб. 65 коп. неустойки, в удовлетворении остальной части иска отказано. Компания обратилась в арбитражный суд с заявлением о признании обязанности по исполнению решения суда первой инстанции от 20.11.2019 прекращенной в связи с зачетом встречных однородных требований. Определением Арбитражного суда Краснодарского края от 17.03.2020 в удовлетворении заявления отказано. Пятнадцатый арбитражный апелляционный суд постановлением от 08.07.2020 отменил определение суда первой инстанции, признал решение суда первой инстанции от 20.11.2019 по настоящему делу исполненным путем зачета встречных однородных требований компании и общества (задолженности общества перед компанией на сумму 108 628 руб. 65 коп. в рамках дела № А32-52339/2017). Постановлением Арбитражного суда Северо-Кавказского округа от 07.10.2020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и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Отменяя определение суда первой инстанции и удовлетворяя заявление компании, суд апелляционной инстанции руководствовался статьями 410 , 411 , 412 Гражданского кодекса Российской Федерации, разъяснениями, приведенными в пункте 4 информационного письма Президиума Высшего Арбитражного Суда Российской Федерации от 29.12.2001 № 65 «Обзор практики разрешения споров, связанных с прекращением обязательств зачетом встречных однородных требований», и исходил из следующего: общество является должником по отношению к компании на сумму 127 147 руб. 55 коп. в связи с исполнением последней впоследствии отмененного судебного акта по делу № А32-52339/2017; письмом от 06.12.2019 компания уведомила общество о прекращении зачетом ее обязательства в размере 108 628 руб. 65 коп. на основании решения суда по настоящему делу в счет исполнения обязательства общества, в том числе на основании судебного акта по делу № А32-52339/2017; данное письмо получено обществом 24.12.2019; проведенный компанией зачет соответствует положениям закона. С указанными выводами впоследствии согласился суд округа.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«Ареопаг Сибири»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"АРЕОПАГ СИБИРИ" (подробнее) Ответчики: ООО "Вестстрой"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