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31.05.2018, оставленным без изменения постановлением Пятнадцатого арбитражного апелляционного суда от 24.08.2018, с Коваля А.А. в пользу общества взыскано 741 597 руб. 60 коп. ущерба, в удовлетворении остальной части иска отказано. Индивидуальный предприниматель Гольцев Евгений Анатольевич (далее – Гольцев Е.А.) обратился в Арбитражный суд Краснодарского края с заявлением о процессуальном правопреемстве компании на него в связи 2 с заключением договора уступки права требования (цессии) от 16.10.2018 (далее – договор цессии). Определением Арбитражного суда Краснодарского края от 24.04.2019, оставленным без изменения постановлением Пятнадцатого арбитражного апелляционного суда от 18.07.2019, в удовлетворении заявления отказано. Постановлением Арбитражного суда Северо-Кавказского округа от 18.10.2019 определение суда первой инстанции и постановление суда апелляционной инстанции отменены, дело направлено на новое рассмотрение в Арбитражный суд Краснодарского края. При новом рассмотрении определением Арбитражного суда Краснодарского края от 04.02.2020, оставленным без изменения постановлением Пятнадцатого арбитражного апелляционного суда от 25.06.2020 и постановлением Арбитражного суда Северо-Кавказского округа от 01.09.2020, заявление о процессуальном правопреемстве удовлетворено, произведена процессуальная замена компании на Гольцева Е.А.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принять новый судебный акт об отказе в удовлетворении заявления о процессуальном правопреемстве.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Удовлетворяя заявление Гольцева Е.А. и осуществляя в порядке статьи 48 Арбитражного процессуального кодекса Российской Федерации процессуальное правопреемство, суд первой инстанции руководствовался статьями 382, 384, 388 Гражданского кодекса Российской Федерации и исходил из доказанности факта материального правопреемства. Суды апелляционной инстанции и округа признали выводы суда первой инстанции законными и обоснованными. Доводы кассационной жалобы не опровергают выводы судов и основаны на неверном толковании норм права, не подтверждают существенных 3 нарушений судами норм материального и процессуального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«Горторгкомплекс»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