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«Западстрой» удовлетворить. Срок подачи кассационной жалобы на решение Арбитражного суда города Москвы от 03.02.2020, постановление Девятого арбитражного апелляционного суда от 16.06.2020 и постановление Арбитражного суда Московского округа от 07.10.2020 по делу № А40-59729/2019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