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операций: по перечислению банком на расчётный счёт 3 546 115, 61 долларов США вексельной задолженности с назначением платежа «оплата по векселю общества с ограниченной ответственностью «Новопокровский» серия МФ № 0009228 по соглашению о предъявлении к платежу простых векселей от 30.11.2017»; по перечислению с расчётного счёта общества № 40702810200010156577 общества с ограниченной ответственностью «Новопокровский» 200 000 000 рублей в счёт погашения задолженности перед должником по кредитному договору от 17.11.2017 №2017/К/М – 160 с назначением платежа «Погашение основного долга по кредитному договору», и применении последствий недействительности сделки, а также взыскания с общества в пользу должника 6 000 рублей расходов по уплате государственной пошлины. Определением Арбитражного суда Краснодарского края от 07.02.2020, оставленным без изменения постановлениями Пятнадцатого арбитражного 2 апелляционного суда от 02.06.2020 и Арбитражного суда Северо-Кавказского округа от 20.08.2020,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61.3, 189.10, 189.40 Федерального закона от 26.10.2002 № 127-ФЗ «О несостоятельности (банкротстве)», установили наличие оснований для признания недействительными оспариваемых сделок, совершенных в пределах месяца до отзыва у банка лицензии за пределами обычной хозяйственной деятельности и повлекших за собой получение заявителем предпочтения по сравнению с иными кредиторами, при этом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 – 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