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Сычева Виктория Борисовна обратилась в суд с жалобой, в которой просила признать незаконными действия конкурсного управляющего должником Вершинина А.В., выразившиеся в учёте требований исключенного из ЕГРЮЛ кредитора – общества с ограниченной ответственностью «Веселый молочник» при определении кворума участников на собрании кредиторов от 28.11.2019. Определением Арбитражного суда Волгоградской области от 04.02.2020, оставленным без изменения постановлениями Двенадцатого арбитражного апелляционного суда от 17.06.2020 и Арбитражного суда Поволжского округа от 06.10.2020, жалоба удовлетворена.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Волгоградской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12, 14, 15, 20.3, 60, 129, 143, 145 Федерального закона от 26.10.2002 № 127-ФЗ «О несостоятельности (банкротстве)», и исходили из несоблюдения заявителем требований законодательства о банкротстве, чьи незаконные действия по учёту голосов исключённого из ЕГРЮЛ мажоритарного кредитора не отвечали критериям разумности и добросовестности, привели к нарушению прав и законных интересов прочих конкурсных кредиторов, баланса интересов вовлечённых в банкротство лиц.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«Молочный завод «Волгоградский» Вершинину Андрею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