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12.07.2019, оставленным без изменения постановлением Двадцатого арбитражного апелляционного суда от 21.02.2020, иск удовлетворен. По жалобе кредитора ответчика в деле о банкротстве Арбитражный суд Центрального округа постановлением от 26.08.2020 отменил решение от 12.07.2019 и постановление Двадцатого арбитражного апелляционного суда от 21.02.2020 и направил дело на новое рассмотрение в Арбитражный суд Смоленской области. В кассационной жалобе общество «Окнофф» просит об отмене постановления суда округа в связи с нарушением им пределов полномочий.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рассмотрели дело без учета особенностей, связанных с ведением в отношении ответчика дела о банкротстве, и затрагиваемых спорным требованием интересов кредиторов, в связи с чем в пределах полномочий, предусмотренных статьями 286, 287 Арбитражного процессуального кодекса Российской Федерации, признал необходимость нового рассмотрения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«Окнофф»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