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21.01.2020 исковые требования удовлетворены. Определением Девятого арбитражного апелляционного суда от 18.05.2020, оставленным без изменения постановлением Арбитражного суда Московского округа от 23.06.2020, апелляционная жалоба возвращена заводу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завод просит о пересмотре судебных актов в отношении возвращения апелляционной жалобы, ссылаясь на отсутствие осведомленности об извещении ответчика о рассмотрении дела и невозможность исполнения решения при имевшем место ненадлежащем извещении ответчика.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Несвоевременная подача апелляционной жалобы не состоит в причинно- следственной связи с извещением ответчика о рассмотрении дела, поэтому указанную причину суды правомерно не признали создающей основание для восстановления срока.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«Завод «Энергокабель»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"ЗАВОД "ЭНЕРГОКАБЕЛЬ" (подробнее) Ответчики: ООО Глиммер Балтика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