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28.11.2019, оставленным без изменения постановлением Четвертого арбитражного апелляционного суда от 13.02.2020 и постановлением Арбитражного суда Восточно-Сибирского округа от 08.09.2020, в удовлетворении заявленного требования отказано. В кассационной жалобе, поданной в Верховный Суд Российской Федерации, учреждение,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 установлено судами, учреждение является некоммерческой организацией, созданной в форме учреждения для оказания образовательных услуг. По заявке учреждения министерство образования заключило с ним соглашение от 22.04.2016 о предоставлении учреждению субсидии из бюджета Забайкальского края в целях возмещения затрат в связи с предоставлением дошкольного, начального общего, основного общего, среднего общего образования за 1 квартал 2016 года. Между тем, письмом от 16.11.2016 в ответ на обращение учреждения министерство образования сообщило, что финансирование образовательных учреждений в части предоставления субсидий осуществляется в пределах средств, предусмотренных в бюджете края; предусмотренного в бюджете края на 2016 год размера субсидий согласно Закону Забайкальского края от 23.12.2015 № 1289-ЗЗК «О бюджете Забайкальского края на 2016 год» недостаточно для выплат во 2, 3, 4 кварталах 2016 года. В 2017 году министерство образования заключило с учреждением соглашение о предоставлении из бюджета Забайкальского края субсидии юридическому лицу на финансовое обеспечение (возмещение затрат) в связи с предоставлением дошкольного, начального общего, основного общего образования от 02.05.2017, которое было исполнено в полном объеме. Учреждение обратилось в арбитражный суд с иском о взыскании с ответчиков убытков в сумме 1 927 381 рубля 02 копеек, состоящих из неустойки, пени и штрафов, выплаченных по страховым взносам на случай временной нетрудоспособности и в связи с материнством; по страховым взносам от несчастных случаев на производстве, на обязательное медицинское страхование в Федеральный фонд ОМС; страховым взносам на обязательное пенсионное страхование (страховая часть); страховым взносам, зачисляемым в Пенсионный фонд России на выплату части трудовой пенсии; взносам в Фонд социального страхования; НДФЛ, списанных по инкассовым поручениям в 2017-2018 годах; задолженности и расходов на уплату государственной пошлины, взысканной по решениям суда в пользу ПАО «ТГК-14» и Комитета по управлению имуществом администрации городского округа «Город Чита». Рассматривая спор, суды, руководствуясь положениями Бюджетного кодекса Российской Федерации, Гражданского кодекса Российской Федерации, разъяснениями, изложенными в пункте 12 постановления Пленума Высшего 3 Арбитражного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Уставом Забайкальского края, Законом Забайкальского края от 11.07.2013 № 858-ЗЗК «Об отдельных вопросах в сфере образования», пришли к выводу об отсутствии оснований для удовлетворения требования учреждения. Судебные инстанции исходили из того, что заявителем не представлено доказательств, что испрашиваемые платежи начислены учреждению за неисполнение обязанностей по выплате денежных средств, затраты на которые должны были быть возмещены спорной субсидией; возмещение затрат на аренду помещений и оплату тепловой энергии из предоставляемых субсидий также не предусмотрено. Доказательств того, что заявленный размер платежей не стал результатом обычной финансово-хозяйственной деятельности, учреждением не представлено. Более того, суды указали, что финансирование учреждения производится не из бюджета края, в связи с чем предоставление субсидии является мерой финансовой поддержки, а не оплатой коммунальных услуг и расходов на содержание зданий. Неперечисление субсидии за спорные периоды само по себе нельзя расценивать как причину отсутствия у истца в 2016 году денежных средств, достаточных для исполнения им налоговых и иных финансовых обязательств, подлежащих перечислению в бюджет и внебюджетные фонды, исполнения обязательств в гражданских правоотношениях и возникновения убытков.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жалобы не подтверждают существенных нарушений норм материального и процессуального права, повлиявших на исход дела, по сути, сводятся к несогласию заявителя с установленными судами фактическими обстоятельствами дела и направлены на их переоценку,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частному общеобразовательному учреждению «Читинская частная школа»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