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12.03.2020, оставленным без изменения постановлением Пятого арбитражного апелляционного суда от 15.06.2020, в удовлетворении требования отказано. 2 Постановлением Арбитражного суда Дальневосточного округа от 03.09.2020 указанные судебные акты оставлены без изменения. В кассационной жалобе общество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введение обществом как негосударственным пенсионным фондом в заблуждение застрахованного лица о порядке выбора (изменения) страховщика по обязательному пенсионному страхованию. Частью 12 статьи 15.29 Кодекса Российской Федерации об административных правонарушениях предусмотрена административная ответственность за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положением Федерального закона от 07.05.1998 № 75-ФЗ «О негосударственных пенсионных фондах», суды пришли к выводу о доказанности 3 административным органом в действиях общества состава правонарушения, ответственность за которое предусмотрена частью 12 статьи 15.29 Кодекса Российской Федерации об административных правонарушениях при установленных обстоятельствах нарушения негосударственным пенсионным фондом установленных законодательством требований к осуществляемому виду деятельности. Вина общества заключается в том, что у него имелась возможность для соблюдения требований, за нарушение которых предусмотрена административная ответственность, но им не были приняты все зависящие меры по их соблюдению. Суды признали,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статей 2.9 Кодекса Российской Федерации об административных правонарушениях не имеется. Доводы, изложенные в кассационной жалобе, являлись предметом рассмотрения судов и им дана исчерпывающая надлежащая правовая оценка, не согласиться с которой оснований не имеется. В отсутствие доказательств того, что предложение исходило не от общества, именно на нем лежала обязанность по предоставлению информации, необходимой для оценки условий дополнительной услуги, реализации права выбора и отказа от нее. Таких обстоятельств судами не установлено.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