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12.03.2020, оставленным без изменения постановлением Пятого арбитражного апелляционного суда от 11.06.2020, в удовлетворении требования отказано. 2 Постановлением Арбитражного суда Дальневосточного округа от 07.09.2020 указанные судебные акты оставлены без изменения. В кассационной жалобе общество просит принятые по делу судебные акты отменить, считая их незаконными и необоснованными. Исходя из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административным органом факт необоснованного отказа обществом как негосударственным пенсионным фондом в заключении договора обязательного пенсионного страхования. Частью 12 статьи 15.29 Кодекса Российской Федерации об административных правонарушениях предусмотрена административная ответственность за иное нарушение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частями 1 - 11 настоящей статьи, статьями 13.25, 15.18 - 15.20, 15.22, 15.23.1, 15.24.1, 15.30 и 19.7.3 настоящего Кодекса. Оценив представленные доказательства, руководствуясь положением Федерального закона от 07.05.1998 № 75-ФЗ «О негосударственных пенсионных фондах», суды пришли к выводу о доказанности административным органом в действиях общества состава правонарушения, 3 ответственность за которое предусмотрена частью 12 статьи 15.29 Кодекса Российской Федерации об административных правонарушениях при установленных обстоятельствах нарушения негосударственным пенсионным фондом установленных законодательством требований к осуществляемому виду деятельности. Вина общества заключается в том, что у него имелась возможность для соблюдения требований, за нарушение которых предусмотрена административная ответственность, но им не были приняты все зависящие меры по их соблюдению. Суды признали, что процедура привлечения к административной ответственности не нарушена, срок давности привлечения к ответственности соблюден, оснований для применения положений статей 2.9 Кодекса Российской Федерации об административных правонарушениях не имеется. Доводы, изложенные в кассационной жалобе, являлись предметом рассмотрения судов и им дана исчерпывающая надлежащая правовая оценка,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