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09.12.2020 с ходатайством о восстановлении срока на обжалование. Общество считает срок пропущенным по не зависящему от него обстоятельству, состоящему в официальном опубликовании постановления окружного суда 08.10.2020. Согласно частям 1, 2 статьи 291.2 Арбитражного процессуального кодекса Российской Федерации срок подачи кассационной жалобы исчисляется со дня вступления в законную силу последнего обжалуемого судебного акта и может быть восстановлен при наличии не зависящих от заявителя причин пропуска. Официальное опубликование текста судебного акта на следующий день после изготовления его в полном объеме в силу части 1 статьи 177 Арбитражного процессуального кодекса Российской Федерации является формой направления решения участвующим в деле лицам. Окружным судом соблюдены требования к своевременному направлению постановления от 07.10.2020, поэтому связанное с ним обоснование пропуска срока на обжалование не создает основания для восстановления срока. 2 В силу пункта 3 части 1 статьи 291.5 Арбитражного процессуального кодекса Российской Федерации отказ в удовлетворении ходатайства о восстановлении пропущенного срока является основанием для возвращения жалобы без рассмотрения по существу, однако в связи с подачей документов в электронном виде жалоба не рассматривается по существу, а уплаченная за ее подачу государственная пошлина не возвращается настоящим определением. Руководствуясь статьей 184, частями 1, 2 статьи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«Промышленный парк Одинцово-1» в восстановлении срока подачи кассационной жалобы на решение Арбитражного суда города Москвы от 25.02.2020 по делу № А40-330028/2019, постановление Девятого арбитражного апелляционного суда от 09.07.2020 и постановление Арбитражного суда Московского округа от 07.10.2020 по тому же делу. Не рассматривать по существу кассационную жалобу акционерного общества «Промышленный парк Одинцово-1».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