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13.01.2020,, оставленным без изменения постановлением Шестого арбитражного апелляционного суда от 25.05.2020, в иске отказано. 2 Постановлением Арбитражного суда Дальневосточного округа от 28.09.2020 указанные судебные акты оставлены без изменения. Истец обратился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в иске отказали, признали обоснованным отказ ответчика от исполнения контракта в связи с поставкой истцом товара, не соответствующего условиям контракта. Доводы кассационной жалобы были предметом исследования судов и получили исчерпывающую правовую оценку с учетом определения предмета закупки, не согласиться с которой оснований не имеется.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