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«ЛомИнвест» (далее – общество) о взыскании 337 462 403 руб. 10 коп. убытков. К участию в деле в качестве третьего лица, не заявляющего самостоятельных требований относительно предмета спора, привлечено страховое публичное акционерное общество «Ингосстрах». Решением Арбитражного суда города Санкт-Петербурга и Ленинградской области от 17.07.2019 иск удовлетворен. Тринадцатый арбитражный апелляционный суд определением от 29.10.2019 перешел к рассмотрению дела по правилам суда первой инстанции, привлек к участию в деле в качестве третьих лиц, не заявляющих самостоятельных требований относительно предмета спора, Бомберга Алексея 2 Николаевича (далее – Бомберг А.Н.) и Александрова Сергея Викторовича (далее – Александров С.В.). Постановлением Тринадцатого арбитражного апелляционного суда от 29.11.2019 решение суда первой инстанции отменено, в удовлетворении иска отказано. Арбитражный суд Северо-Западного округа постановлением от 21.05.2020 оставил без изменения постановление суда апелляционной инстанции. В кассационной жалобе, поданной в Верховный Суд Российской Федерации, завод,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 жалобы, изученным по материалам истребованного дела, не установлено. Как следует из судебных актов, в пользовании завода на основании договора аренды от 03.12.2016 находится производственный цех № 225, расположенный по адресу: Санкт-Петербург, проспект Стачек, д. 47 (далее – цех). Завод (продавец) и общество (покупатель) 01.09.2016 заключили договор поставки № 01-09-2016 (далее – договор поставки), по условиям которого завод продает обществу лом и отходы черных и цветных металлов, а общество осуществляет вывоз лома и отходов черных и цветных металлов с территории завода. Покупатель несет ответственность и обязуется соблюдать требования пожарной безопасности (пункт 6.2 договора). В целях исполнения обязательств по договору поставки общество (заказчик) и Александров С.В. (подрядчик) 01.07.2017 заключили договор № 01072017, согласно которому заказчик поручил подрядчику организовать погрузку и транспортировку черных и цветных металлов с территории завода на площадку общества. 3 Пунктом 3.2 данного договора предусмотрено право подрядчика привлекать для выполнения работ третьих лиц. Александров С.В. (заказчик) и Бомберг А.Н. (подрядчик) 01.07.2017 заключили договор, по условиям которого подрядчик принял на себя обязательства по выполнению работ на спорном объекте по газорезке металлических конструкций. В цехе 12.07.2017 произошел пожар. Полагая, что ответственность по возмещению ущерба вследствие пожара лежит на обществе как на лице, привлекшем к выполнению работ вышеуказанных физических лиц, завод обратился в арбитражный суд с настоящим иском. Суд первой инстанции удовлетворил иск, признав его обоснованным по праву и по размеру. Повторно исследовав и оценив по правилам статьи 71 АПК РФ представленные в материалы дела доказательства, руководствуясь статьями 15, 1064, 1068, 1082 Гражданского кодекса Российской Федерации (далее – ГК РФ), разъяснениями, приведенными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 пришел к выводу об отсутствии оснований для удовлетворения иска. При этом суд исходил из следующего: местом обнаружения пожара является вентиляционный короб цеха и произошел он при осуществлении резки металлического вентиляционного канала; демонтаж и погрузка вентиляционного короба не входили в обязанности подрядчиков, а короб не являлся предметом договора поставки; согласно пояснениям Александрова С.В. общество не давало ему каких-либо инструкций относительно вентиляционного короба, в его обязанности входило грузить металлолом в транспортные средства и при необходимости доводить металлолом до транспортного габарита; для последнего к исполнению обязательств был привлечен Бомберг А.Н., однако его услуги не понадобились, поскольку разборка станков проводилась вручную с использованием ручного инструмента; в соответствии с пояснениями Бомберга А.Н. болгарка для выпиливания вентиляционной трубы была предоставлена ему сотрудниками завода, работа на вентиляционном коробе выполнялась им по их указаниям; обстоятельства, необходимые для привлечения ответчика к ответственности за причинение вызванного пожаром ущерба, истцом не доказаны. Суд округа согласился с выводами апелляционного суда. 4 С учетом установленных фактических обстоятельств доводы жалобы не свидетельствуют о существенных нарушениях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«Петербургский тракторный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