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декабря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департамент обратился в суд с заявлением о признании требований в сумме 296 289 рублей 36 копеек, в том числе 249 016 рублей 76 копеек основного долга по арендной плате за период с 01.08.2017 по 29.09.2017 и 47 272 рублей 60 копеек пени обоснованными, и об обязании конкурсного управляющего учесть их за реестром. Впоследствии конкурсный управляющий должником Гаркавенко Сергей Владимирович обратился в суд с заявлением о признании недействительными сделками договоров аренды государственного имущества от 19.04.2019 № 17, 19, 23-25, 34-67, 71-91, 94-131, 134-149, 152-155, заключенных между департаментом и должником, и применении последствий недействительности сделок. Указанные заявления объединены в одно производство для совместного рассмотрения. Определением Арбитражного суда Липецкой области от 13.12.2019, оставленным без изменения постановлением Девятнадцатого арбитражного апелляционного суда от 18.03.2020, отказано в удовлетворении заявления конкурного управляющего должником о признании сделок недействительными, требования департамента признаны обоснованными, конкурсный управляющий обязан учесть требования департамента отдельно, как подлежащие 2 удовлетворению за счёт имущества, оставшегося после удовлетворения требований кредиторов, включённых в реестр требований кредиторов должника. Постановлением Арбитражного суда Центрального округа от 21.08.2020 вышеуказанные судебные акты отменены, дело направлено на новое рассмотрение в Арбитражный суд Липецкой области. В кассационной жалобе, поданной в Верховный Суд Российской Федерации, заявитель просит отменить указанное постановление суда округа, оставить в силе определение суда первой инстанции и постановление апелляционного суда.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Отменяя принятые по обособленному спору судебные акты и направляя спор на новое рассмотрение, суд округа, руководствуясь положениями статей 606, 611 и 614 Гражданского кодекса Российской Федерации, статьи 100 Федерального закона от 26.10.2002 № 127-ФЗ «О несостоятельности (банкротстве)», исходил из неполного исследования судами обстоятельств дела, которые могут иметь существенное значение для разрешения спора, что привело к преждевременным выводам и вынесению необоснованных судебных актов. При новом рассмотрении судам необходимо дать мотивированную оценку доводам конкурсного управляющего должником о ненадлежащем исполнении департаментом своих обязательств по договорам аренды, а также надлежащим образом установить конкретную дату передачи документации департаментом, достаточность переданной документации для использования арендованного имущества по назначению и причины досрочного расторжения договоров. Обжалуемое постановление принято в пределах полномочий, предоставленных суду кассационной инстанции (статья 287 Арбитражного процессуального кодекса Российской Федерации). При новом рассмотрении заявитель не лишёны возможности изложить свои доводы со ссылками на нормы права и имеющиеся в деле доказательства, поскольку обособленный спор направлен судом округа на новое рассмотрение, а вопрос об удовлетворении либо отказе в удовлетворении заявления не был окончательно разрешён. 3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Департаменту государственного имущества и земельных отношений Орловской области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