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Сальников Анатолий Николаевич обратился в суд с заявлением о признании недействительными сделками соглашения о зачёте встречных требований от 03.03.2016, заключенного между должником и обществом «Виксанд», и применении последствий недействительности сделки в виде восстановления взаимных обязательств сторон в сумме 2 870 491 рублей 40 копеек, и соглашения о переводе долга от 03.03.2016, заключенного между должником, обществом «Виксанд» и обществом с ограниченной ответственностью «СтройПрактика» (далее – общество «СтройПрактика»), и применении последствий недействительности сделки в виде восстановления задолженности общества «СтройПрактика» перед обществом «Виксанд» по договору поставки от 12.01.2015 № 1201/03 в сумме 2 870 491 рубля 40 копеек. Определением Арбитражного суда Вологодской области от 26.06.2019, оставленным без изменения постановлениями Четырнадцатого арбитражного апелляционного суда от 08.11.2019 и Арбитражного суда Северо-Западного округа от 20.08.2020, отказано в удовлетворении заявления ввиду незаключенности оспариваемых договоров. 2 В кассационной жалобе, поданной в Верховный Суд Российской Федерации, заявитель просит отменить указанные судебные акты. Исходя из содержания настоящей жалобы, заявитель не согласен с выводами судов о незаключенности оспариваемых сделок.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410, 425, 432 и 506 Гражданского кодекса Российской Федерации, установив, что оспариваемые сделки не соответствуют требованиям законодательства, признали их незаключенными.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«Виксанд»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