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от 28.12.2017 по перечислению с расчётного счёта общества, открытого в банке, на счёт Васиной Валерии Андреевны денежных средств в сумме 8 790 рублей и в сумме 543 750 рублей, на счёт Лобачева Павла Владимировича 11 750 рублей и 978 750 рублей; на счёт Привалова Виталия Викторовича 1 016 570 рублей 02 копеек; на счёт Жиряковой Елены Владимировны 20 507 рублей 50 копеек и 783 000 рублей; на счёт Шалимова Павла Валентиновича 16 066 рублей 34 копеек и 978 750 рублей; на счёт Каморина Максима Андреевича 565 178 рублей 05 копеек и 435 000 рублей; на счёт Приваловой Светланы Александровны 564 326 рублей 65 копеек. Просил о применении последствий недействительности в виде взыскания с общества в пользу должника 5 922 438 рублей 56 копеек и восстановления задолженность должника перед обществом в таком же размере. Определением Арбитражного суда Вологодской области от 07.01.2020, оставленным без изменения постановлениями Четырнадцатого арбитражного 2 апелляционного суда от 26.05.2020 и Арбитражного суда Северо-Западного округа от 26.08.2020,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61.3, 189.40 и 189.90 Федерального закона от 26.10.2002 № 127-ФЗ «О несостоятельности (банкротстве)», установив совершение оспариваемых операций за пределами обычной хозяйственной деятельности за день до назначения временной администрации должника и при наличии картотеки неисполненных поручений, пришли к выводу об обоснованности заявления, указав на следствие сделок – предпочтительное удовлетворение требований общества перед другими кредиторами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относительно размера государственной пошлины, являлись предметом изучения суда округа,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«Евразийская метизная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