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03.09.2020, оставленным без изменения постановлением Пятого арбитражного апелляционного суда от 08.10.2020,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03.09.2020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08.10.2020 определение суда первой инстанции об отказе в привлечении ответчика отменено, производство по ходатайству общества «Луч» о привлечении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ответчика и прекращая производство по ходатайству общества «Луч» о привлечении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3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