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03.09.2020, оставленным без изменения постановлением Пятого арбитражного апелляционного суда от 07.10.2020,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03.09.2020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07.10.2020 определение суда первой инстанции об отказе в привлечении ответчика отменено, производство по ходатайству общества «Луч» о привлечении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ответчика и прекращая производство по ходатайству общества «Луч» о привлечении ответчика, суд апелляционной инстанции, руководствуясь положениями статей 9, 40, 44, 46 Арбитражного процессуального кодекса Российской Федерации, признал, что заявленное ходатайство, поступившее от 3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