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Белгородской области от 28.01.2020, оставленным без изменения постановлением Девятнадцатого арбитражного апелляционного суда от 18.06.2020, первоначальный иск удовлетворен, в удовлетворении встречного иска отказано. Постановлением Арбитражного суда Центрального округа от 11.09.2020 указанные судебные акты оставлены без изменения. Учреждение обратилось в Верховный Суд Российской Федерации с кассационной жалобой, в которой просит принятые по делу судебные акты отменить, направить дело на новое рассмотрение в суд первой инстанции. При изучении доводов жалобы, дополнения к ней,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суды удовлетворили первоначальный иск, в удовлетворении встречного иска отказали, признав доказанным факт поставки истцом товара надлежащего качества в отсутствие доказательств его оплаты; при этом оснований для применения мер ответственности в отношении истца при указанных обстоятельствах не установлено. Доводы кассационной жалобы были предметом исследования судов и получили исчерпывающую правовую оценку применительно к конкретным установленным обстоятельствам соответствия поставленного товара условиям контракта,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"НОРСКЕН-ОЙЛ" (подробнее) Ответчики: федеральное казенное учреждение "Центр хозяйственного и сервисного обеспечения Управления Министерства внутренних дел Российской Федерации по Белгородской области" (подробнее) Иные лица: АНО "Химическая экспертиза" (подробнее) АНО "Центр производства судебных экспертиз" (подробнее) ООО "ТС-ТЕСТ" (подробнее) СОЮЗ "ТОРГОВО-ПРОМЫШЛЕННАЯ ПАЛАТА ТЮМЕНСКОЙ ОБЛАСТИ"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