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12.08.2018, оставленным без изменения постановлением Тринадцатого арбитражного апелляционного суда от 01.11.2018, в иске отказано. 2 Постановлением Арбитражного суда Северо-Западного округа от 06.03.2019 указанные судебные акты отменены, дело направлено на новое рассмотрение в Арбитражный суд города Санкт-Петербурга и Ленинградской области. При новом рассмотрении дела решением Арбитражного суда города Санкт-Петербурга и Ленинградской области от 30.12.2019, оставленным без изменения постановлением Тринадцатого арбитражного апелляционного суда от 27.05.2020, в иске отказано. Постановлением Арбитражного суда Северо-Западного округа от 30.09.2020 принятые при новом рассмотрении дела судебные акты отменены, иск удовлетворен в части взыскания 23 865 582,09 рублей, в остальной части в иске отказано. Общество обратилось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При изучении доводов жалобы и принятых по делу судебных актов оснований для удовлетворения жалобы не установлено.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 округа, с учетом правовой природы спорной суммы, отменил судебные акты судов первой и апелляционной инстанций, взыскал стоимость по оплате тепловой энергии, поставленной на объект строительства, с подрядчика, удовлетворив иск в указанной части, исходя из отсутствия в материалах дела доказательств, подтверждающих, что заказчик по государственному контракту принял на себя расходы на отопление объекта строительства до его сдачи подрядчиком. Доводы жалобы были предметом исследования суда округа и получили исчерпывающую правовую оценку с учетом положений статьи 740 3 Гражданского кодекса Российской Федерации применительно к установленным судами условиям контракта,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