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04.03.2020, оставленным без изменения постановлением Десятого арбитражного апелляционного суда от 27.05.2020, общество привлечено к административной ответственности по части 1 статьи 9.5 Кодекса Российской Федерации об административных правонарушениях и ему назначено наказание в виде штрафа в размере 500 000 рублей. 2 Постановлением Арбитражного суда Московского округа от 17.09.2020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существенным нарушением норм материального и процессуального права. При изучении доводов жалобы и принятых по делу судебных актов таких оснований не установлено. Как следует из судебных актов, основанием для составления постановления о возбуждении дела об административном правонарушении и обращения в арбитражный суд с соответствующим заявлением послужил выявленный прокуратурой факт осуществления обществом строительства объекта капитального строительства в отсутствие разрешения. Оценив представленные доказательства, руководствуясь положениями статьи 51 Градостроительного кодекса Российской Федерации, суды пришли к выводу о наличии в действиях общества состава правонарушения, ответственность за совершение которого предусмотрена частью 1 статьи 9.5 Кодекса Российской Федерации об административных правонарушениях. Вина в совершении правонарушения установлена, процедура и срок давности привлечения к административной ответственности соблюдены. Приведенные в кассационной жалобе доводы являлись предметом рассмотрения судов и получили исчерпывающую правовую оценку в соответствующих судебных актах, не согласиться с которой оснований не имеется.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