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«Инжиринг Строй ГС» (далее – общество) обратилось в суд с заявлением о взыскании с ФИО1 расходов на оплату услуг представителя в размере 100 000 рублей. Определением Арбитражного суда города Москвы от 06.07.2018, оставленным без изменения постановлением Девятого арбитражного апелляционного суда от 24.08.2018, в удовлетворении заявления отказано. Постановлением Арбитражного суда Московского округа от 13.11.2018 вышеуказанные судебные акты отменены, обособленный спор направлен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Направляя дело на новое рассмотрение, суд округа исходил из принятия судебных актов по неполно исследованным обстоятельствам, которые могут иметь существенное значение для разрешения спора, что привело к преждевременным выводам и вынесению необоснованных судебных актов. При новом рассмотрении суду надлежит исследовать и оценить весь комплекс имеющихся в деле доказательств в их взаимосвязи, дать оценку доводам сторон, и с учётом указанных обстоятельств рассмотреть вопрос обоснованности заявления.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требований общества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Администрация Сергиево-Посадского района Московской области (подробнее) Адм-я Сергиево-Посадского муниципального р-на МО (подробнее) в/у Козлов А. Н. (подробнее) ИФНС №9 по г. Москве (подробнее) К/у Титова Е. В (подробнее) НП "ПАУ ЦФО" (подробнее) НП СРО "Гильдия арбитражных управляющих" (подробнее) ОАО БАНК "ФИНАНСОВАЯ КОРПОРАЦИЯ ОТКРЫТИЕ" (подробнее) ОАО Банк "ФК Открыитие" (подробнее) ООО "Бизнес-Эксперт СП" (подробнее) ООО "Все для Вас Сергиев Посад" (подробнее) ООО "Все для Вас Четверг" (подробнее) ООО "Евроинвест" (подробнее) ООО Инжиниринг Строй ГС (подробнее) ООО "Инжиринг Строй ГС" (подробнее) ООО "Проект 17" (подробнее) ООО "Сергиево-Посадская теплогенерирующая компания" (подробнее) ООО СК "Арсеналъ" (подробнее) ООО СПКАПСТРОЙ (подробнее) ООО "Страховая компания "Арсеналъ" (подробнее) ООО "ТГК-СП" (подробнее) ООО "Ультра сервис" (подробнее) Росреестр (подробнее) САО "ВСК" (подробнее) Последние документы по делу: Определение от 13 мая 2020 г. по делу № А40-25840/2014 Определение от 10 июня 2019 г. по делу № А40-25840/2014 Определение от 15 марта 2019 г. по делу № А40-25840/2014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