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Крым от 30.01.2020 года в удовлетворении требования отказано. 2 Постановлением Двадцать первого арбитражного апелляционного суда от 10.06.2020 решение суда первой инстанции отменено, требование удовлетворено. Постановлением Арбитражного суда Центрального округа от 30.09.2020 постановление суда апелляционной инстанции оставлено без изменения. Административный орган просит обжалуемые судебные акты отменить, считая их принятыми с существенным нарушением норм материального и процессуального права.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Статьей 9.2 Кодекса Российской Федерации об административных правонарушениях предусмотрена ответственность за нарушение требований к обеспечению безопасности при проектировании, строительстве, капитальном ремонте, эксплуатации, реконструкции, консервации и ликвидации гидротехнических сооружений. Оставляя в силе постановление суда апелляционной инстанции, суд округа руководствовался положениями Федерального закона от 21.07.1997 № 117-ФЗ «О безопасности гидротехнических сооружений», и исходил из того, что суд первой инстанции неправомерно исходил из презумпции отнесения объекта к числу поднадзорных Ростехнадзору, необоснованно возложив бремя доказывания обратного на общество с учетом установленных обстоятельств первоначального отнесения объекта к предмету надзорной деятельности Крымтехнадзора. Приведенные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обжалуемого судебного акта в кассационном порядке. 3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