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«Орион СПб»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компании «Альтернатива Груп Дооел Скопье» (Company ALTERNATIVA GRUP DOOEL Skopje) 46 768,60 евро стоимости некачественного товара и 1 304 399 рублей 04 копеек в возмещение расходов на уплату таможенных платежей, стоимости сюрвейерского отчета и транспортных расходов. Решением Арбитражного суда города Санкт-Петербурга и Ленинградской области от 17.12.2018, оставленным без изменения постановлением Тринадцатого арбитражного апелляционного суда от 26.03.2019, иск удовлетворен. 2 Арбитражный суд Северо-Западного округа постановлением от 28.06.2019 указанные судебные акты отменил и направил дело на новое рассмотрение в Арбитражный суд города Санкт-Петербурга и Ленинградской области. При новом рассмотрении дела решением Арбитражного суда города Санкт-Петербурга и Ленинградской области от 25.02.2020 иск удовлетворен. Постановлением Тринадцатого арбитражного апелляционного суда от 17.06.2020 решение суда первой инстанции оставлено без изменения. Арбитражный суд Северо-Западного округа постановлением от 24.09.2020 указанные судебные акты оставил без изменения. Компания «Альтернатива Груп Дооел Скопье»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ответчиком поставлен товар ненадлежащего качества и в результате поставки ответчиком товара ненадлежащего качества истцом понесены расходы, размер которых подтвержден, руководствуясь положениями статей 15, 393, 454, 469, 475, 518 Гражданского кодекса Российской Федерации, суды пришли к выводу о наличии оснований для взыскания стоимости некачественного товара и убытков. 3 Доводы, изложенные в жалобе, приводились в судах,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«Альтернатива Груп Дооел Скопье» (Company ALTERNATIVA GRUP DOOEL Skopje)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