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обратился в суд с иском к обществу с ограниченной ответственностью Агро-промышленная компания «ДиетЭкс» (далее – компания) о взыскании долга в размере 4 966 112 рублей 35 копеек, неустойки в размере 514 489 рублей 24 копейки, с последующим начислением неустойки по день фактической оплаты задолженности. Решением Арбитражного суда города Москвы от 29.07.2019, оставленным без изменения постановлениями Девятого арбитражного апелляционного суда от 06.03.2020 и Арбитражного суда Московского округа от 28.08.2020, в иске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 первой инстанции руководствовался статьями 307 - 310 , 314 Гражданского кодекса Российской Федерации и исходил из недоказанности факта поставки товара обществом компании и оспаривания ответчиком наличия отношений по поставке товара.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«ИКМА»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"ИКМА" (подробнее) Ответчики: ООО АГРО ПРОМЫШЛЕННАЯ КОМПАНИЯ "ДИЕТЭКС"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