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№ А56-78752/2017 общество с ограниченной ответственностью «Вилия» (далее - компания) обратилось в Арбитражный суд города Санкт-Петербурга и Ленинградской области с иском к обществу о взыскании 11 120 000 руб. неосновательного обогащения, процентов за пользование чужими денежными средствами. В рамках дела № А56-87993/2017 общество обратилось с иском о взыскании с компании 8 637 215 руб. 96 коп. задолженности по оплате выполненных работ по договорам от 01.07.2014 № 2014.017, от 07.11.2014 № 2014.024, 997 323 руб. 07 коп. неустойки по договору от 01.07.2014 № 2014.017, 816 398 руб. 22 коп. неустойки по договору от 07.11.2014 № 2014.024. Определением Арбитражного суда города Санкт-Петербурга и Ленинградской области от 25.12.2017 дело № А56-87993/2017 объединено с делом № А56-78752/2017 с присвоением объединенному делу номера А56-78752/2017. 2 Арбитражный суд города Санкт-Петербурга и Ленинградской области определением от 28.03.2018 принял к рассмотрению требования общества о взыскании с компании 800 000 руб. задолженности по договору от 03.06.2014 № 2014.011 и 230 000 руб. неустойки, 280 000 руб. задолженности по договору от 17.04.2014 № 2014.009 и 28 000 руб. неустойки. К участию в деле в качестве третьих лиц, не заявляющих самостоятельных требований, привлечены акционерное общество «ГОЗ Обуховский завод» и общество с ограниченной ответственностью «Северо-Западный региональный центр концерна ВКО «Алмаз – Антей». Решением Арбитражного суда города Санкт-Петербурга и Ленинградской области от 10.02.2020, оставленным без изменения постановлением Тринадцатого арбитражного апелляционного суда от 27.05.2020 и постановлением Арбитражного суда Северо-Западного округа от 18.08.2020, с общества в пользу компании взыскано 11 120 000 руб. неосновательного обогащения, проценты за пользование чужими денежными средствами, начисленные за период с 01.01.2017 до момента фактического исполнения обязательства в размере, определяемом ключевой ставкой Центрального банка Российской Федерации, действовавшей в соответствующие периоды, а также 78 600 руб. расходов по уплате государственной пошлины; в удовлетворении требований общества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требований компании и удовлетворении требований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 факт перечисления компанией в пользу общества предоплаты по договорам, прекращения договоров ввиду отказа компании от их исполнения, отсутствие доказательств выполнения и сдачи обществом работ по договорам, руководствуясь статьями 395, 450.1, 453, 702, 711, 715, 717, 1102, 1103 Гражданского кодекса Российской Федерации, суды первой и апелляционной инстанций пришли к выводу о наличии оснований для удовлетворения 3 требований компании и отказа в удовлетворении требований общества,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по существу направлены на переоценку установленных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«Сантехпроектмонтаж»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