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Магаданской области от 23.12.2019, оставленным без изменения постановлением Шестого арбитражного апелляционного суда от 09.06.2020, заявленные требования удовлетворены. Постановлением Арбитражного суда Дальневосточного округа от 24.08.2020 указанные судебные акты оставлены без изменения. Фонд просит названные судебные акты отменить, считая их принятыми с существенным нарушением норм материального права и (или) норм процессуального права. При изучении изложенных в жалобе доводов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закона от 28.12.2013 № 400-ФЗ «О страховых пенсиях», Списка № 2 производств, работ, профессий, должностей и показателей с вредными и тяжелыми условиями труда, утвержденный постановлением Кабинета Министров СССР от 26.01.1991 № 10, суды пришли к выводу о необоснованном начислении фондом страховых взносов по дополнительному тарифу, признав недоказанным факт выполнения работ в особых условиях труда. 3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