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11.02.2020, оставленным без изменения постановлением Девятого арбитражного апелляционного суда от 11.06.2020, в удовлетворении требований отказано. Постановлением Арбитражного суда Московского округа от 25.08.2020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Федерального закона от 29.11.2010 № 326-ФЗ «Об обязательном медицинском страховании в Российской Федерации», Правил обязательного медицинского страхования, утвержденных приказом Министерства здравоохранения Российской Федерации от 25.02.2019 № 108н, суды признали обоснованным отказ во включении учреждения в реестр медицинских организаций, исходя из того, что до переоформления лицензии лицензиат вправе осуществлять лицензируемый вид деятельности в том субъекте Российской Федерации, где имеет лицензию на осуществление медицинской деятельности. Доводы заявителя являлись предметом исследования судов и отклонены со ссылкой на применимые к спорным отношениям нормы права и установленные судами обстоятельства отсутствия у учреждения мест осуществления деятельности на территории Москвы.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Международное учреждение здравоохранения и дополнительного образования Научно-исследовательский институт клинической медицины (подробнее) Ответчики: МГФ ОМС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