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«Развитие активов» (далее – общество) обратилось в Арбитражный суд города Москвы с заявлением к Управлению Федеральной службы государственной регистрации, кадастра и картографии по Москве (далее – административный орган) о признании незаконными и отмене постановления от 25.04.2019 № 324/05/2019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Решением Арбитражного суда города Москвы от 04.10.2019, оставленным без изменения постановлением Девятого арбитражного апелляционного суда от 17.12.2019, заявление общества удовлетворено. 2 Арбитражный суд Московского округа постановлением от 13.07.2020 отменил решение суда первой инстанции и постановление суда апелляционной инстанции и отказал обществу в удовлетворении заявления.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26.10.2020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25.04.2019 № 324/05/2019 общество привлечено к административной ответственности, предусмотренной частью 1 статьи 8.8 КоАП РФ, с назначением наказания в виде административного штрафа в размере 700 000 рублей. Основанием для привлечения общества к административной ответственности послужило то обстоятельство, что на переданном обществу с ограниченной ответственностью «Центральная топливная компания» (далее – общество «ЦТК»), управляющей организацией которого является общество, в аренду земельном участке с видом разрешенного использования «обслуживание автотранспорта (4.9) (земельные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 технического, продовольственного снабжения, сбыта и заготовок (1.2.9)» расположены принадлежащие обществу «ЦТК» на праве собственности здания, которые используются обществом «ЦТК» как в указанных целях, так и 3 частично для размещения кафе, магазина, офисов и автосервиса, что не соответствует сведениям о виде разрешенного использования земельного участка, внесенным в Единый государственный реестр недвижимости (далее – ЕГРН), и нарушает требования статьи 42 Земельного кодекса Российской Федерации (далее – Земельный кодекс). Общество привлечено к административной ответственности как единоличный исполнительный орган общества «ЦТК», имеющий статус юридического лица. Не согласившись с указанным постановлением административного органа, общество оспорило его в арбитражном суде. Частью 1 статьи 8.8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Рассматривая настоящий спор, установив, что частичное использование здания для размещения кафе, магазина, офисов и автосервиса не противоречит основному виду разрешенного использования земельного участка, суды первой и апелляционной инстанций пришли к выводу об отсутствии в действиях общества состава административного правонарушения, ответственность за которое установлена частью 1 статьи 8.8. КоАП РФ, и признали незаконным оспариваемое постановление административного органа. Суд округа не согласился с указанными выводами и отменил судебные акты судов первой и апелляционной инстанций, отказав обществу в удовлетворении заявления, ссылаясь на то, что использование части земельного участка не в соответствии с видом разрешенного использования земельного участка, сведения о котором внесены в ЕГРН, свидетельствует об использовании земельного участка не в соответствии с видом разрешенного использования и образует состав правонарушения, ответственность за которое установлена частью 1 статьи 8.8 КоАП РФ. Обжалуя постановление суда округа в Верховный Суд Российской Федерации, общество приводит доводы о существенных нарушениях судом норм материального права и норм процессуального права, повлиявших на исход дела. Так, в частности, ссылаясь на положения Земельного кодекса Российской Федерации, Градостроительного кодекса Российской Федерации и Правила землепользования и застройки города Москвы, утвержденные постановлением Правительства Москвы от 28.03.2017 № 120-ПП, общество приводит доводы о том, что фактическое использование спорного земельного участка, в том числе 4 в целях, на которые ссылается административный орган, не противоречит основному виду разрешенного использования земельного участка, в связи с чем в его действиях отсутствует состав правонарушения, ответственность за которое установлена частью 1 статьи 8.8 КоАП РФ. Кроме того, по мнению заявителя кассационной жалобы, суд кассационной инстанции нарушил требования части 2 статьи 287 Арбитражного процессуального кодекса Российской Федерации, установив фактические обстоятельства, которые не были установлены судами первой и апелляционной инстанций.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«Развитие активов»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