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273 Арбитражного процессуального кодекса Российской Федерации (далее – АПК РФ)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статьями 291.1-291.15 названного Кодекса. Пунктом 2 части 5 статьи 291.3 АПК РФ предусмотрено, что к кассационной жалобе прилагаются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товарищество собственников недвижимости «Духовской-17» (далее – Товарищество) 03.12.2020 в электронном виде через систему подачи документов «Мой Арбитр» подало кассационную жалобу, к которой приложило 2 ходатайство о зачете государственной пошлины. При этом заявитель приложил к ходатайству копию платежного поручения от 25.02.2019 № 111 об уплате госпошлины на сумму 30 322 рубля за рассмотрение иска в Арбитражном суде города Москвы, а также копию решения названного суда от 26.08.2019 по делу № А40-54016/2019. В соответствии с требованиями, установленными пунктом 6 статьи 333.40 Налогового кодекса Российской Федерации, о предоставлении оригиналов документов, подтверждающих основания для возврата (зачета) государственной пошлины,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Между тем подлинное платежное поручение от 25.02.2019 № 111, а также судебный акт, свидетельствующие о возврате заявителю государственной пошлины, которые могли бы являться основанием для ее зачета, Товариществом не представлены. При таких обстоятельствах ходатайство подлежит оставлению без удовлетворения, а кассационная жалоба - возврату заявителю. Руководствуясь статьями 104, 184, 291.5 Арбитражного процессуального кодекса Российской Федерации, пунктом 6 статьи 333.40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товарищества собственников недвижимости «Духовской-17» о зачете государственной пошлины отказать. Кассационную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