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21.08.2019, оставленным без изменения постановлением Девятого арбитражного апелляционного суда от 25.03.2020 и постановлением Арбитражного суда Московского округа от 13.07.2020 иск удовлетворен в связи с отсутствием у ответчика страхуемого интереса. В кассационной жалобе общество «Армада» просит об отмене судебных актов, ссылаясь на невыполнение истцом обязанности доказывания отсутствия страхуемого интереса и игнорирование недобросовестности истца в вопросе признания действительности сделок.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у общества «Армада» на момент заключения 09.02.2019 оспариваемых договоров страхования права собственности на автомобиль исходя из представленных истцом полученных от официального источника сведений, состоящих в том, что автомобиль поставлен на государственный регистрационный учет на основании договора купли-продажи от 27.02.2019. Таким образом, страховщик (истец) доказал отсутствие у общества «Армада» по состоянию на 09.02.2019 интереса собственника в сохранении автомобиля, необходимого в силу пункта 1 статьи 930 Гражданского кодекса Российской Федерации для страхования автомобиля как имущества. Иного законного или договорного основания владения автомобилем, влекущим право на добровольное его страхование, общество «Армада» не назвало, что делает договор (полис) от 09.02.2019 серии АА № 106569749 недействительным в силу пункта 2 статьи 930 Гражданского кодекса Российской Федерации. В отсутствие оснований для использования автомобиля у общества «Армада» не имелось и признаков лица, с которым согласно статье 1 Федерального закона от 25.04.2002 № 40-ФЗ «Об обязательном страховании гражданской ответственности владельцев транспортных средств» подлежал заключению договор страхования ответственности. После получения достоверных сведений о возникновении у общества «Армада» прав в отношении автомобиля существовавший в период оформления страхования договор купли-продажи от 09.02.2019, на который ссылается заявитель, перестал отвечать критериям достоверности, что повлекло возникновение рассматриваемого спора. Судебная защита, к которой прибег страховщик, не выходит за пределы осуществления гражданских прав, а недействительность договоров в силу закона не позволяла обществу «Армада» рассчитывать на создание ими страховой защиты до признания их недействительными судом.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«Армада»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ПАО Страховое "Ингосстрах" (подробнее) Ответчики: ООО Армада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