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Пензенской области (далее – уполномоченный орган) обратилась в суд с жалобой на действия (бездействие) конкурсного управляющего должником Никояна С.М., выразившиеся в непринятии мер по реализации имущества должника и затягивании сроков проведения процедуры конкурсного производства в отношении должника. Определением Арбитражного суда Пензенской области от 28.11.2019, оставленным без изменения постановлениями Одиннадцатого арбитражного апелляционного суда от 02.06.2020 и Арбитражного суда Поволжского округа от 19.08.2020, жалоба удовлетворена.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Пензенской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60, 129, 130, 133, 139, 142, 143 Федерального закона от 26.10.2002 № 127-ФЗ «О несостоятельности (банкротстве)», установили обстоятельства несоответствия оспариваемых действий (бездействия) заявителя требованиям законодательства о банкротстве, способствовавших затягиванию процедуры банкротства должника, наращиванию текущей задолженности и нарушению прав кредиторов на своевременное удовлетворение их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фирма «Астро» Никояну Сергею Мартиросовичу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